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DE1" w14:textId="77777777" w:rsidR="001F2FF1" w:rsidRDefault="001F2FF1" w:rsidP="001F2FF1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F2FF1" w14:paraId="3D378B2D" w14:textId="77777777" w:rsidTr="001F2FF1">
        <w:tc>
          <w:tcPr>
            <w:tcW w:w="4678" w:type="dxa"/>
            <w:hideMark/>
          </w:tcPr>
          <w:p w14:paraId="4219AF84" w14:textId="771B5ED2" w:rsidR="001F2FF1" w:rsidRDefault="001F2FF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О проведении конкурса совместных Белорусско-Пакистанских научно-технических проектов</w:t>
            </w:r>
          </w:p>
        </w:tc>
        <w:tc>
          <w:tcPr>
            <w:tcW w:w="4678" w:type="dxa"/>
          </w:tcPr>
          <w:p w14:paraId="6E6F41AD" w14:textId="77777777" w:rsidR="001F2FF1" w:rsidRDefault="001F2FF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</w:tbl>
    <w:p w14:paraId="16E3049B" w14:textId="77777777" w:rsidR="001F2FF1" w:rsidRDefault="001F2FF1" w:rsidP="001F2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14:paraId="1E347E2F" w14:textId="3B4A5212" w:rsidR="001F2FF1" w:rsidRDefault="001F2FF1" w:rsidP="001F2FF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В соответствии с письмом Государственного комитета по науке и технологиям Республики Беларусь от 15 января 2025 г. № 06-11/160 </w:t>
      </w:r>
      <w:r>
        <w:rPr>
          <w:rFonts w:ascii="Times New Roman" w:hAnsi="Times New Roman"/>
          <w:sz w:val="30"/>
          <w:szCs w:val="30"/>
          <w:lang w:val="ru-RU"/>
        </w:rPr>
        <w:br/>
      </w:r>
      <w:r>
        <w:rPr>
          <w:rFonts w:ascii="Times New Roman" w:hAnsi="Times New Roman"/>
          <w:b/>
          <w:sz w:val="30"/>
          <w:szCs w:val="30"/>
          <w:lang w:val="ru-RU"/>
        </w:rPr>
        <w:t>объявляется конкурс совместных Белорусско-Пакистанских научно-технических проектов на 2025 – 2027 годы</w:t>
      </w:r>
      <w:r>
        <w:rPr>
          <w:rFonts w:ascii="Times New Roman" w:hAnsi="Times New Roman"/>
          <w:sz w:val="30"/>
          <w:szCs w:val="30"/>
          <w:lang w:val="ru-RU"/>
        </w:rPr>
        <w:t xml:space="preserve"> (далее – конкурс) по следующим направлениям:</w:t>
      </w:r>
    </w:p>
    <w:p w14:paraId="662D9AC0" w14:textId="77777777" w:rsidR="001F2FF1" w:rsidRDefault="001F2FF1" w:rsidP="001F2FF1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  <w:t>новые материалы;</w:t>
      </w:r>
    </w:p>
    <w:p w14:paraId="2FB50AA6" w14:textId="77777777" w:rsidR="001F2FF1" w:rsidRDefault="001F2FF1" w:rsidP="001F2FF1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  <w:t>нано-и биотехнологии;</w:t>
      </w:r>
    </w:p>
    <w:p w14:paraId="24D889E4" w14:textId="1C7026E3" w:rsidR="001F2FF1" w:rsidRPr="00F822D9" w:rsidRDefault="001F2FF1" w:rsidP="001F2FF1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  <w:t>возобновляемые источники энергии</w:t>
      </w:r>
      <w:r w:rsidRPr="00F822D9"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15908186" w14:textId="6D8CD516" w:rsidR="001F2FF1" w:rsidRPr="00F822D9" w:rsidRDefault="001F2FF1" w:rsidP="001F2FF1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  <w:t>промышленная химия</w:t>
      </w:r>
      <w:r w:rsidRPr="00F822D9"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4ED7A135" w14:textId="07937809" w:rsidR="001F2FF1" w:rsidRPr="00F822D9" w:rsidRDefault="001F2FF1" w:rsidP="001F2FF1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  <w:t>добыча полезных ископаемых</w:t>
      </w:r>
      <w:r w:rsidRPr="00F822D9"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3F709769" w14:textId="1B653AA8" w:rsidR="001F2FF1" w:rsidRPr="001F2FF1" w:rsidRDefault="001F2FF1" w:rsidP="001F2FF1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  <w:t>умное сельское хозяйство и точное земледелие</w:t>
      </w:r>
      <w:r w:rsidRPr="001F2FF1"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5ED99CAD" w14:textId="4F665BB2" w:rsidR="001F2FF1" w:rsidRDefault="001F2FF1" w:rsidP="001F2FF1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  <w:t>информационно-коммуникационные технологии;</w:t>
      </w:r>
    </w:p>
    <w:p w14:paraId="222EDBA6" w14:textId="0672E73E" w:rsidR="001F2FF1" w:rsidRDefault="001F2FF1" w:rsidP="001F2FF1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  <w:t>медицина и фармацевтика;</w:t>
      </w:r>
    </w:p>
    <w:p w14:paraId="698C2400" w14:textId="011DE7F4" w:rsidR="001F2FF1" w:rsidRDefault="001F2FF1" w:rsidP="001F2FF1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  <w:t>продовольственная безопасность;</w:t>
      </w:r>
    </w:p>
    <w:p w14:paraId="68336AE3" w14:textId="4E9C42F6" w:rsidR="001F2FF1" w:rsidRDefault="001F2FF1" w:rsidP="001F2FF1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  <w:t>управление водными ресурсами;</w:t>
      </w:r>
    </w:p>
    <w:p w14:paraId="50876A66" w14:textId="216C79B0" w:rsidR="001F2FF1" w:rsidRDefault="001F2FF1" w:rsidP="001F2FF1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  <w:t>защита окружающей среды.</w:t>
      </w:r>
    </w:p>
    <w:p w14:paraId="76099D19" w14:textId="77777777" w:rsidR="001F2FF1" w:rsidRDefault="001F2FF1" w:rsidP="001F2FF1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Заявки на конкурс должны отвечать требованиям Положения </w:t>
      </w:r>
      <w:r>
        <w:rPr>
          <w:rFonts w:ascii="Times New Roman" w:hAnsi="Times New Roman"/>
          <w:sz w:val="30"/>
          <w:szCs w:val="30"/>
          <w:lang w:val="ru-RU"/>
        </w:rPr>
        <w:br/>
        <w:t>о международных научно-технических проектах, выполняемых в рамках международных договоров Республики Беларусь, утвержденного постановлением Совета Министров Республики Беларусь от 13 августа 2003 г. № 1065.</w:t>
      </w:r>
    </w:p>
    <w:p w14:paraId="69DCC450" w14:textId="5A855EA1" w:rsidR="001F2FF1" w:rsidRDefault="001F2FF1" w:rsidP="001F2FF1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Заявки на участие в конкурсном отборе представляются в ГКНТ государственными заказчиками. В связи с этим для дальнейшего рассмотрения, утверждения и направления в ГКНТ </w:t>
      </w:r>
      <w:r>
        <w:rPr>
          <w:rFonts w:ascii="Times New Roman" w:hAnsi="Times New Roman"/>
          <w:b/>
          <w:sz w:val="30"/>
          <w:szCs w:val="30"/>
          <w:lang w:val="ru-RU"/>
        </w:rPr>
        <w:t xml:space="preserve">необходимо представить </w:t>
      </w:r>
      <w:r>
        <w:rPr>
          <w:rFonts w:ascii="Times New Roman" w:hAnsi="Times New Roman"/>
          <w:bCs/>
          <w:sz w:val="30"/>
          <w:szCs w:val="30"/>
          <w:lang w:val="ru-RU"/>
        </w:rPr>
        <w:t>в управление науки и инновационной деятельности Министерства образования</w:t>
      </w:r>
      <w:r>
        <w:rPr>
          <w:rFonts w:ascii="Times New Roman" w:hAnsi="Times New Roman"/>
          <w:b/>
          <w:sz w:val="30"/>
          <w:szCs w:val="30"/>
          <w:lang w:val="ru-RU"/>
        </w:rPr>
        <w:t xml:space="preserve"> в срок по 26</w:t>
      </w:r>
      <w:r>
        <w:rPr>
          <w:rFonts w:ascii="Times New Roman" w:hAnsi="Times New Roman"/>
          <w:b/>
          <w:spacing w:val="-10"/>
          <w:sz w:val="30"/>
          <w:szCs w:val="30"/>
          <w:lang w:val="ru-RU"/>
        </w:rPr>
        <w:t xml:space="preserve"> февраля 2025 г.</w:t>
      </w:r>
      <w:r>
        <w:rPr>
          <w:rFonts w:ascii="Times New Roman" w:hAnsi="Times New Roman"/>
          <w:sz w:val="30"/>
          <w:szCs w:val="30"/>
          <w:lang w:val="ru-RU"/>
        </w:rPr>
        <w:t xml:space="preserve"> заявки на конкурс согласно </w:t>
      </w:r>
      <w:r>
        <w:rPr>
          <w:rFonts w:ascii="Times New Roman" w:hAnsi="Times New Roman"/>
          <w:b/>
          <w:sz w:val="30"/>
          <w:szCs w:val="30"/>
          <w:lang w:val="ru-RU"/>
        </w:rPr>
        <w:t>установленным организаторами формам (комплект форм прилагается)</w:t>
      </w:r>
      <w:r>
        <w:rPr>
          <w:rFonts w:ascii="Times New Roman" w:hAnsi="Times New Roman"/>
          <w:sz w:val="30"/>
          <w:szCs w:val="30"/>
          <w:lang w:val="ru-RU"/>
        </w:rPr>
        <w:t xml:space="preserve"> за подписью руководителя университета</w:t>
      </w:r>
      <w:r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в печатном </w:t>
      </w:r>
      <w:r>
        <w:rPr>
          <w:rFonts w:ascii="Times New Roman" w:hAnsi="Times New Roman"/>
          <w:sz w:val="30"/>
          <w:szCs w:val="30"/>
          <w:lang w:val="ru-RU"/>
        </w:rPr>
        <w:br/>
        <w:t xml:space="preserve">(в одном экземпляре) и электронном видах. </w:t>
      </w:r>
    </w:p>
    <w:p w14:paraId="55641132" w14:textId="77777777" w:rsidR="001F2FF1" w:rsidRDefault="001F2FF1" w:rsidP="001F2FF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Напоминаем, что заявка должна содержать:</w:t>
      </w:r>
    </w:p>
    <w:p w14:paraId="7AF486B9" w14:textId="77777777" w:rsidR="001F2FF1" w:rsidRDefault="001F2FF1" w:rsidP="001F2FF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подготовленный в установленном порядке бизнес-план (по проектам, направленным на создание и/или освоение новых технологий и/или видов продукции (работ, услуг);</w:t>
      </w:r>
    </w:p>
    <w:p w14:paraId="11E16610" w14:textId="77777777" w:rsidR="001F2FF1" w:rsidRDefault="001F2FF1" w:rsidP="001F2FF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письменные обязательства государственного заказчика и/или других заинтересованных по практическому использованию результатов исследований и разработок, полученных при реализации проекта </w:t>
      </w:r>
      <w:r>
        <w:rPr>
          <w:rFonts w:ascii="Times New Roman" w:hAnsi="Times New Roman"/>
          <w:sz w:val="30"/>
          <w:szCs w:val="30"/>
          <w:lang w:val="ru-RU"/>
        </w:rPr>
        <w:br/>
        <w:t>(для проектов прикладного характера);</w:t>
      </w:r>
    </w:p>
    <w:p w14:paraId="0F153B39" w14:textId="77777777" w:rsidR="001F2FF1" w:rsidRDefault="001F2FF1" w:rsidP="001F2FF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lastRenderedPageBreak/>
        <w:t xml:space="preserve">письменные обязательства государственного заказчика и/или других заинтересованных по долевому участию в финансировании затрат </w:t>
      </w:r>
      <w:r>
        <w:rPr>
          <w:rFonts w:ascii="Times New Roman" w:hAnsi="Times New Roman"/>
          <w:sz w:val="30"/>
          <w:szCs w:val="30"/>
          <w:lang w:val="ru-RU"/>
        </w:rPr>
        <w:br/>
        <w:t>по проекту в размере не менее 50 процентов общего объема планируемых на эти цели средств (по проектам, в рамках которых планируется выполнение опытно-конструкторских и опытно-технологических работ);</w:t>
      </w:r>
    </w:p>
    <w:p w14:paraId="3C8DB128" w14:textId="77777777" w:rsidR="001F2FF1" w:rsidRDefault="001F2FF1" w:rsidP="001F2FF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копию договора о сотрудничестве с зарубежной организацией-партнером;</w:t>
      </w:r>
    </w:p>
    <w:p w14:paraId="22D20EE5" w14:textId="77777777" w:rsidR="001F2FF1" w:rsidRDefault="001F2FF1" w:rsidP="001F2FF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акт ведомственной экспертизы.</w:t>
      </w:r>
    </w:p>
    <w:p w14:paraId="6F9225FB" w14:textId="77777777" w:rsidR="001F2FF1" w:rsidRDefault="001F2FF1" w:rsidP="001F2FF1">
      <w:pPr>
        <w:spacing w:after="0" w:line="23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Одновременно информируем, что в соответствии с постановлением Совета Министров Республики Беларусь от 22 мая 2015 г. № 431 </w:t>
      </w:r>
      <w:r>
        <w:rPr>
          <w:rFonts w:ascii="Times New Roman" w:hAnsi="Times New Roman"/>
          <w:sz w:val="30"/>
          <w:szCs w:val="30"/>
          <w:lang w:val="ru-RU"/>
        </w:rPr>
        <w:br/>
        <w:t xml:space="preserve">«О порядке функционирования единой системы государственной научной и государственной научно-технической экспертиз» для </w:t>
      </w:r>
      <w:r>
        <w:rPr>
          <w:rFonts w:ascii="Times New Roman" w:hAnsi="Times New Roman"/>
          <w:spacing w:val="-5"/>
          <w:sz w:val="30"/>
          <w:szCs w:val="30"/>
          <w:lang w:val="ru-RU"/>
        </w:rPr>
        <w:t xml:space="preserve">проведения ведомственной научно-технической экспертизы </w:t>
      </w:r>
      <w:r>
        <w:rPr>
          <w:rFonts w:ascii="Times New Roman" w:hAnsi="Times New Roman"/>
          <w:bCs/>
          <w:spacing w:val="-5"/>
          <w:sz w:val="30"/>
          <w:szCs w:val="30"/>
          <w:lang w:val="ru-RU"/>
        </w:rPr>
        <w:t xml:space="preserve">необходимо </w:t>
      </w:r>
      <w:r>
        <w:rPr>
          <w:rFonts w:ascii="Times New Roman" w:hAnsi="Times New Roman"/>
          <w:bCs/>
          <w:sz w:val="30"/>
          <w:szCs w:val="30"/>
          <w:lang w:val="ru-RU"/>
        </w:rPr>
        <w:t>представить выписку из протокола заседания научно-технического совета организации-исполнителя о рассмотрении проекта.</w:t>
      </w:r>
    </w:p>
    <w:p w14:paraId="54C7F044" w14:textId="0912B607" w:rsidR="001F2FF1" w:rsidRDefault="001F2FF1" w:rsidP="001F2FF1">
      <w:pPr>
        <w:spacing w:after="0" w:line="230" w:lineRule="auto"/>
        <w:ind w:firstLine="709"/>
        <w:jc w:val="both"/>
        <w:rPr>
          <w:rFonts w:ascii="Times New Roman" w:hAnsi="Times New Roman"/>
          <w:spacing w:val="-10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Обращаем внимание, что заявочные материалы, представленные в Министерство образования после указанного срока, а также оформленные </w:t>
      </w:r>
      <w:r>
        <w:rPr>
          <w:rFonts w:ascii="Times New Roman" w:hAnsi="Times New Roman"/>
          <w:spacing w:val="-10"/>
          <w:sz w:val="30"/>
          <w:szCs w:val="30"/>
          <w:lang w:val="ru-RU"/>
        </w:rPr>
        <w:t>с нарушением установленных форм, к рассмотрению приниматься не будут.</w:t>
      </w:r>
    </w:p>
    <w:p w14:paraId="2DDDD1BB" w14:textId="2C38FD79" w:rsidR="00F822D9" w:rsidRDefault="00F822D9" w:rsidP="001F2FF1">
      <w:pPr>
        <w:spacing w:after="0" w:line="230" w:lineRule="auto"/>
        <w:ind w:firstLine="709"/>
        <w:jc w:val="both"/>
        <w:rPr>
          <w:rFonts w:ascii="Times New Roman" w:hAnsi="Times New Roman"/>
          <w:spacing w:val="-10"/>
          <w:sz w:val="30"/>
          <w:szCs w:val="30"/>
          <w:lang w:val="ru-RU"/>
        </w:rPr>
      </w:pPr>
    </w:p>
    <w:p w14:paraId="2160DC8E" w14:textId="77777777" w:rsidR="00F822D9" w:rsidRDefault="00F822D9" w:rsidP="001F2FF1">
      <w:pPr>
        <w:spacing w:after="0" w:line="230" w:lineRule="auto"/>
        <w:ind w:firstLine="709"/>
        <w:jc w:val="both"/>
        <w:rPr>
          <w:rFonts w:ascii="Times New Roman" w:hAnsi="Times New Roman"/>
          <w:spacing w:val="-10"/>
          <w:sz w:val="30"/>
          <w:szCs w:val="30"/>
          <w:lang w:val="ru-RU"/>
        </w:rPr>
      </w:pPr>
    </w:p>
    <w:p w14:paraId="3F90B9BB" w14:textId="583E4FE4" w:rsidR="00F822D9" w:rsidRPr="00F822D9" w:rsidRDefault="00F822D9" w:rsidP="001F2FF1">
      <w:pPr>
        <w:spacing w:after="0" w:line="230" w:lineRule="auto"/>
        <w:ind w:firstLine="709"/>
        <w:jc w:val="both"/>
        <w:rPr>
          <w:rFonts w:ascii="Times New Roman" w:hAnsi="Times New Roman"/>
          <w:b/>
          <w:bCs/>
          <w:color w:val="7030A0"/>
          <w:spacing w:val="-10"/>
          <w:sz w:val="30"/>
          <w:szCs w:val="30"/>
          <w:lang w:val="ru-RU"/>
        </w:rPr>
      </w:pPr>
      <w:r w:rsidRPr="00F822D9">
        <w:rPr>
          <w:rFonts w:ascii="Times New Roman" w:hAnsi="Times New Roman"/>
          <w:b/>
          <w:bCs/>
          <w:color w:val="7030A0"/>
          <w:spacing w:val="-10"/>
          <w:sz w:val="30"/>
          <w:szCs w:val="30"/>
          <w:lang w:val="ru-RU"/>
        </w:rPr>
        <w:t>За формами для подготовки проектов обращаться в научно-исследовательский сектор (</w:t>
      </w:r>
      <w:proofErr w:type="spellStart"/>
      <w:r w:rsidRPr="00F822D9">
        <w:rPr>
          <w:rFonts w:ascii="Times New Roman" w:hAnsi="Times New Roman"/>
          <w:b/>
          <w:bCs/>
          <w:color w:val="7030A0"/>
          <w:spacing w:val="-10"/>
          <w:sz w:val="30"/>
          <w:szCs w:val="30"/>
          <w:lang w:val="ru-RU"/>
        </w:rPr>
        <w:t>Седлярова</w:t>
      </w:r>
      <w:proofErr w:type="spellEnd"/>
      <w:r w:rsidRPr="00F822D9">
        <w:rPr>
          <w:rFonts w:ascii="Times New Roman" w:hAnsi="Times New Roman"/>
          <w:b/>
          <w:bCs/>
          <w:color w:val="7030A0"/>
          <w:spacing w:val="-10"/>
          <w:sz w:val="30"/>
          <w:szCs w:val="30"/>
          <w:lang w:val="ru-RU"/>
        </w:rPr>
        <w:t xml:space="preserve"> С.Н., ауд. 3-5 гл</w:t>
      </w:r>
      <w:r w:rsidR="00985B9D">
        <w:rPr>
          <w:rFonts w:ascii="Times New Roman" w:hAnsi="Times New Roman"/>
          <w:b/>
          <w:bCs/>
          <w:color w:val="7030A0"/>
          <w:spacing w:val="-10"/>
          <w:sz w:val="30"/>
          <w:szCs w:val="30"/>
          <w:lang w:val="ru-RU"/>
        </w:rPr>
        <w:t>авного</w:t>
      </w:r>
      <w:r w:rsidRPr="00F822D9">
        <w:rPr>
          <w:rFonts w:ascii="Times New Roman" w:hAnsi="Times New Roman"/>
          <w:b/>
          <w:bCs/>
          <w:color w:val="7030A0"/>
          <w:spacing w:val="-10"/>
          <w:sz w:val="30"/>
          <w:szCs w:val="30"/>
          <w:lang w:val="ru-RU"/>
        </w:rPr>
        <w:t xml:space="preserve"> корпуса, </w:t>
      </w:r>
      <w:r w:rsidR="00985B9D">
        <w:rPr>
          <w:rFonts w:ascii="Times New Roman" w:hAnsi="Times New Roman"/>
          <w:b/>
          <w:bCs/>
          <w:color w:val="7030A0"/>
          <w:spacing w:val="-10"/>
          <w:sz w:val="30"/>
          <w:szCs w:val="30"/>
          <w:lang w:val="ru-RU"/>
        </w:rPr>
        <w:br/>
      </w:r>
      <w:bookmarkStart w:id="0" w:name="_GoBack"/>
      <w:bookmarkEnd w:id="0"/>
      <w:r w:rsidRPr="00F822D9">
        <w:rPr>
          <w:rFonts w:ascii="Times New Roman" w:hAnsi="Times New Roman"/>
          <w:b/>
          <w:bCs/>
          <w:color w:val="7030A0"/>
          <w:spacing w:val="-10"/>
          <w:sz w:val="30"/>
          <w:szCs w:val="30"/>
          <w:lang w:val="ru-RU"/>
        </w:rPr>
        <w:t>тел. 51-00-43)</w:t>
      </w:r>
    </w:p>
    <w:p w14:paraId="155931B4" w14:textId="77777777" w:rsidR="001F2FF1" w:rsidRPr="00F822D9" w:rsidRDefault="001F2FF1" w:rsidP="001F2FF1">
      <w:pPr>
        <w:spacing w:after="0" w:line="240" w:lineRule="auto"/>
        <w:jc w:val="both"/>
        <w:rPr>
          <w:rFonts w:ascii="Times New Roman" w:hAnsi="Times New Roman"/>
          <w:b/>
          <w:bCs/>
          <w:color w:val="7030A0"/>
          <w:sz w:val="30"/>
          <w:szCs w:val="30"/>
          <w:lang w:val="ru-RU"/>
        </w:rPr>
      </w:pPr>
    </w:p>
    <w:p w14:paraId="5E4C64BA" w14:textId="77777777" w:rsidR="001F2FF1" w:rsidRDefault="001F2FF1" w:rsidP="001F2FF1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33C11D98" w14:textId="77777777" w:rsidR="001F2FF1" w:rsidRDefault="001F2FF1" w:rsidP="001F2FF1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12992AE3" w14:textId="77777777" w:rsidR="001F2FF1" w:rsidRDefault="001F2FF1" w:rsidP="001F2FF1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190EF1B4" w14:textId="77777777" w:rsidR="001F2FF1" w:rsidRDefault="001F2FF1" w:rsidP="001F2FF1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6D5B3272" w14:textId="77777777" w:rsidR="001F2FF1" w:rsidRDefault="001F2FF1" w:rsidP="001F2FF1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5EAB381F" w14:textId="77777777" w:rsidR="001F2FF1" w:rsidRDefault="001F2FF1" w:rsidP="001F2FF1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6994EF13" w14:textId="77777777" w:rsidR="001F2FF1" w:rsidRDefault="001F2FF1" w:rsidP="001F2FF1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11A4A8BC" w14:textId="77777777" w:rsidR="001F2FF1" w:rsidRDefault="001F2FF1" w:rsidP="001F2FF1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74E9FF4C" w14:textId="77777777" w:rsidR="001F2FF1" w:rsidRDefault="001F2FF1" w:rsidP="001F2FF1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4FF3FFFE" w14:textId="701190ED" w:rsidR="001F2FF1" w:rsidRDefault="001F2FF1" w:rsidP="001F2FF1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6CF1D100" w14:textId="13EBE56A" w:rsidR="001F2FF1" w:rsidRDefault="001F2FF1" w:rsidP="001F2FF1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5BCCC316" w14:textId="596509F1" w:rsidR="001F2FF1" w:rsidRDefault="001F2FF1" w:rsidP="001F2FF1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143B526C" w14:textId="42D5B3FA" w:rsidR="001F2FF1" w:rsidRDefault="001F2FF1" w:rsidP="001F2FF1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1B66673F" w14:textId="77777777" w:rsidR="001F2FF1" w:rsidRDefault="001F2FF1" w:rsidP="001F2FF1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4968C62A" w14:textId="6BD297B4" w:rsidR="000318BA" w:rsidRPr="001F2FF1" w:rsidRDefault="000318BA" w:rsidP="001F2FF1">
      <w:pPr>
        <w:spacing w:line="252" w:lineRule="auto"/>
        <w:rPr>
          <w:rFonts w:ascii="Times New Roman" w:hAnsi="Times New Roman"/>
          <w:sz w:val="18"/>
          <w:szCs w:val="18"/>
          <w:lang w:val="ru-RU"/>
        </w:rPr>
      </w:pPr>
    </w:p>
    <w:sectPr w:rsidR="000318BA" w:rsidRPr="001F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F1"/>
    <w:rsid w:val="000318BA"/>
    <w:rsid w:val="001F2FF1"/>
    <w:rsid w:val="00985B9D"/>
    <w:rsid w:val="009D01E3"/>
    <w:rsid w:val="00F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F95E"/>
  <w15:chartTrackingRefBased/>
  <w15:docId w15:val="{3A3D66F6-CEA9-4E9E-86AE-3749F050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2F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Родцевич Е.В.</dc:creator>
  <cp:keywords/>
  <dc:description/>
  <cp:lastModifiedBy>Svetlana Sedlyarova</cp:lastModifiedBy>
  <cp:revision>4</cp:revision>
  <dcterms:created xsi:type="dcterms:W3CDTF">2025-01-22T08:33:00Z</dcterms:created>
  <dcterms:modified xsi:type="dcterms:W3CDTF">2025-01-22T08:35:00Z</dcterms:modified>
</cp:coreProperties>
</file>